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15.08.2018, оставленным без изменения постановлением Седьмого арбитражного апелляционного суда от 01.11.2018 и постановлением Арбитражного суда Западно-Сибирского округа от 26.02.2019, заявленное требование удовлетворено частично, признано недействительным решение инспекции в части привлечения общества к ответственности по пункту 1 статьи 122 Налогового кодекса Российской Федерации (далее - Налогового кодекса) в виде штрафа за неуплату налога на добавленную стоимость (далее - НДС) в сумме 459 088 рублей 75 копеек, налога на прибыль в сумме 388 567 рублей 55 копеек, по статье 126 Налогового кодекса в части суммы 1 200 рублей. В удовлетворении остальной части заявленного требования отказано. 2 Общество обратилось в суд первой инстанции с заявлением о пересмотре решения суда от 15.08.2018 по вновь открывшимся обстоятельствам. Определением Арбитражного суда Новосибирской области от 21.06.2021, оставленным без изменения постановлением Седьмого арбитражного апелляционного суда от 13.09.2021 и постановлением Арбитражного суда Западно-Сибирского округа от 25.11.2021, в пересмотре судебного акта по вновь открывшимся обстоятельствам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инспекцией установлен факт создания схемы уклонения от налогообложения в результате завышения стоимости импортированного товара, принято решение от 30.05.2017 № 17 о привлечении общества к ответственности за совершение налогового правонарушения, доначислено 11 181 775 рублей НДС, 10 042 271 рубль налога на прибыль, начислены соответствующие суммы пени и штрафа. Правомерность указанного решения была предметом рассмотрения судов в рамках настоящего дела. Обращаясь с заявлением о пересмотре решения суда по вновь открывшимся обстоятельствам, общество указало, что в рамках уголовного дела им был получен акт экспертного исследования от 25.11.2020 № 2091/9-6, которым подтверждено неверное определение инспекцией налоговых обязательств общества. Отказывая в удовлетворении заявления, суд первой инстанции, руководствуясь положениями статей 309, 311 Арбитражного процессуального кодекса Российской Федерации и разъяснениями, изложенными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вступивших в законную силу судебных 3 актов по новым и вновь открывшимся обстоятельствам», пришел к выводу о том, что указанные заявителем обстоятельства не являются вновь открывшимися, с чем согласились суды апелляционной инстанции и округа. Процессуальных нарушений, являющихся безусловным основанием для отмены судебного акта первой инстанции, судами апелляционной инстанции и округа не установлено. Доводы, изложенные в кассационной жалобе, повторяют позицию заявителя, являлись предметом рассмотрения судов и не опровергают их выводы, не свидетельствуют о существенном нарушении судами норм материального и процессуального права, повлиявших на исход дела, и не могут быть признаны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 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