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22.07.2021, оставленным без изменения постановлениями Пятнадцатого арбитражного апелляционного суда от 08.10.2021 и Арбитражного суда Северо-Кавказского округа от 10.12.2021,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норм права, неполное выяснение обстоятельств, имеющих значение для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предварительной проверки управлением выявлены нарушения обществом обязательных требований пожарной безопасности в многоквартирном доме, управление которым осуществляет заявитель, в связи с чем выдано предостережение о недопустимости нарушения обязательных требований. Не согласившись с ненормативным правовым актом управления, общество обратилось в арбитражный суд с заявлением о признании его недействительным. Исследовав обстоятельства дела и оценив имеющиеся доказательства, руководствуясь положениями Жилищного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21.12.1994 № 69-ФЗ «О пожарной безопасности», Федерального закона от 22.07.2008 № 123-ФЗ «Технический регламент о требованиях пожарной безопасности», Правилами содержания общего имущества в многоквартирном доме, утвержденными постановлением Правительства Российской Федерации от 13.08.2006 № 491, суды пришли к выводу о том, что оспариваемое предостережение соответствует закону и не нарушает права и законные интересы заявителя, является исполнимым. Судебные инстанции исходили из несоблюдения обществом требований пожарной безопасности. При исследовании обстоятельств дела установлено отсутствие доказательств, свидетельствующих о реализации заявителем всех мер, направленных на соблюдение требований действующего законодательства. Кроме того, суды отметили, что дальнейшая эксплуатация объекта без исполнения предостережения приводит к недопустимому риску для безопасности жизни или здоровья людей при возможном возникновении пожара. Доводы, изложенные в кассационной жалобе, являлись предметом рассмотрения судов и получили надлежащую правовую оценку, направлены на переоценку фактических обстоятельств спора, не опровергают выводов судов, не свидетельствуют о нарушении норм материального и (или) процессуального права при рассмотрении настоящего дела. 3 Несогласие заявителя с выводами суда,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«Домовладелец»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