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исполняющий обязанности его конкурсного управляющего Фролов Андрей Юрьевич обратился в суд с заявлением о признании недействительной сделкой платежа в пользу общества на сумму 14 100 000 рублей, оформленного платёжным поручением от 06.12.2018 № 3913, и применении последствий её недействительности в виде взыскания с общества в пользу должника 14 100 000 рублей. Определением Арбитражного суда Воронежской области от 17.06.2021, оставленным без изменения постановлениями Девятнадцатого арбитражного апелляционного суда от 20.09.2021 и Арбитражного суда Центрального округа от 01.12.2021,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Воронежской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61.3 и 61.6 Федерального закона от 26.10.2002 № 127-ФЗ «О несостоятельности (банкротстве)», установив осведомлённость общества о наличии у должника признаков несостоятельности на момент совершения сделки, а также совершение сделки в преддверии банкротства должника вне рамок обычной хозяйственной деятельности, пришли к выводу об обоснованности заявления, указав на следствие сделки – предпочтительное удовлетворение требований общества перед другими кредиторами должника, правомерно применив последствия недействительности сделки.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«Сократ»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