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29.03.2021 в удовлетворении искового заявления отказано. Постановлением Четырнадцатого арбитражного апелляционного суда от 04.08.2021, оставленным без изменения постановлением Арбитражного суда Северо-Западного округа от 29.11.2021, решение суда отменено, исковое заявление удовлетворено. 2 В кассационной жалобе, поданной в Верховный Суд Российской Федерации, учреждение, ссылаясь на существенное нарушение норм права, просит отменить постановления апелляционного суда и суда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01.10.2019 обществом (подрядчик) и муниципальным казенным учреждением «Служба заказчика» (заказчик) заключен контракт, по условиям которого подрядчик обязался в установленные контрактом сроки в соответствии с проектно-сметной документацией выполнить работы по разработке рабочей документации и строительству школы на 550 мест и сдать результат работ заказчику, а заказчик - принять и оплатить результат выполненных работ. По дополнительному соглашению от 10.08.2020 № 1 к контракту права и обязанности заказчика перешли от муниципального казенного учреждения «Служба заказчика» к учреждению. Ссылаясь на то, что корректировка проектно-сметной документации не произведена и заказчик не принимает работы по актам приемки-передачи, общество 24.08.2020 уведомило учреждение о приостановке работ на объекте. Общество 04.09.2020 в ответ на письмо учреждения от 03.09.2020 № 14 сообщило о приостановке работ согласно уведомлению от 24.08.2020 с указанием на то, что строительство объекта будет возобновлено после предоставления заказчиком откорректированной, прошедшей государственную экспертизу и утвержденной в производство работ проектно-сметной документации и оплаты выполненных по заданию заказчика работ. В свою очередь, учреждение, ссылаясь на неоднократное нарушение подрядчиком сроков выполнения работ и на то, что выполнение работ в полном объеме в срок до 30.11.2020 не представляется возможным, 18.09.2020 приняло решение об одностороннем отказе заказчика от исполнения контракта по инициативе заказчика. Полагая, что односторонний отказ от исполнения контракта является незаконным, общество обратилось в арбитражный суд. Рассматривая спор, суд первой инстанции пришел к выводу о законности решения учреждения об одностороннем отказе от исполнения контракта. 3 Отменяя решение суда и удовлетворяя исковое заявление, суд апелляционной инстанции,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исходил из того, что причиной несоблюдения подрядчиком графика выполнения работ, согласованного при заключении контракта, явилось несвоевременное предоставление пригодной для выполнения работ строительной площадки и корректной проектной документации, в связи с чем пришел к выводу об отсутствии у учреждения по состоянию на 18.09.2020 оснований для одностороннего отказа от исполнения контракта. Суд округа поддержал выводы суда апелляционной инстанции.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Приведенные доводы повторяют позицию ответчика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автономному общеобразовательному учреждению «Гимназия имени Павла Петровича Мельникова»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