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Реук А.М. обратился в суд с заявлением о признании недействительными сделками договора купли-продажи от 20.05.2010, заключенного должником и Сирота Еленой Николаевной, и договора дарения нежилого помещения от 05.06.2019, заключенного Сирота Е.Н. и Афанасьевой Людмилой Николаевной. Просил о применении последствий недействительности сделок. Определением Арбитражного суда Ростовской области от 14.07.2021, оставленным без изменения постановлениями Пятнадцатого арбитражного апелляционного суда от 10.09.2021 и Арбитражного суда Северо-Кавказского округа от 26.11.2021, отказано в удовлетворении заявления.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195 и 199 Гражданского кодекса Российской Федерации, статьи 61.2 Федерального закона от 26.10.2002 № 127-ФЗ «О несостоятельности (банкротстве)», пришли к выводу о недоказанности наличия причин для удовлетворения требований по заявленным основаниям, а также из пропуска срока исковой давности, что является самостоятельным основанием для отказа в удовлетворении, при этом отклонив доводы конкурсного управляющего о единстве оспариваемых сделок.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были предметом рассмотрения судов, получили надлежащую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конкурному управляющему закрытым акционерным обществом «СУ-120» Реуку Андрею Михайловичу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