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Сидоров Марат Александрович обратился в суд с заявлением о признании недействительными сделками перечислений денежных средств с расчётного счёта должника на расчётный счёт Жемейцева С.Н. в размере 2 350 000 рублей и применении последствий недействительности сделки в виде взыскания с Жемейцева С.Н. денежных средств в указанном размере. Определением Арбитражного суда Республики Татарстан от 02.07.2021, оставленным без изменения постановлениями Одиннадцатого арбитражного апелляционного суда от 14.09.2021 и Арбитражного суда Поволжского округа от 30.11.2021,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признав наличие признаков заинтересованности между участниками спорных отношений, а также установив совершение оспариваемых сделок в пределах периода подозрительности, при наличии признаков несостоятельности должника и в отсутствие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Жемейцеву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