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02.04.2021, оставленным без изменения постановлением Двадцать первого арбитражного апелляционного суда от 06.09.2021 и постановлением Арбитражного суда Центрального округа от 02.12.2021, исковое заявление удовлетворено. В кассационной жалобе, поданной в Верховный Суд Российской Федерации, предприятие,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11.07.2019 предприятием (заказчик) и ООО «Крым Соль» (поставщик) заключен контракт №2019.247374 на поставку соли пищевой, согласно которому поставщик обязуется передать в собственность заказчика, а заказчик принять и оплатить в соответствии с условиями контракта товар (соль пищевую) для нужд Симферопольского филиала предприятия. В соответствии с пунктом 5.2 договора поставщик перечислил на расчетный счет заказчика 209 212 рублей 80 копеек в обеспечение исполнения контракта. В ходе исполнения контракта поставщик поставил некачественный товар, который 27.09.2019 по требованию заказчика был заменен на качественный. Предприятием 01.11.2019 ООО «Крым Соль» направлена претензия уплатить штраф за ненадлежащее исполнение обязательств по контракту в размере 209 212 рублей 80 копеек. Указанная претензия оставлена без удовлетворения. При этом сторонами 12.02.2020 подписано соглашение № 1 о расторжении контракта № 2019.247374, которым подтверждено, что обязательства по контракту исполнены на сумму 1 266 012 рублей, обязательства в оставшейся части на сумму 825 660 рублей прекращены. Кроме того, 13.02.2020 предприятием в адрес ООО «Крым Соль» направлено уведомление об удержании 209 212 рублей 80 копеек штрафа за счет суммы обеспечения исполнения контракта. ООО «Крым Соль» 17.02.2020 направило предприятию претензию № 28 о возврате суммы неосновательно удерживаемого обеспечения исполнения контракта. Неисполнение предприятием претензии послужило основанием для обращения общества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18.11.2011 № 223-ФЗ «О закупках товаров, работ услуг отдельными видами юридических лиц», пришли к выводу о наличии оснований для взыскания с предприятия денежных средств в заявленном истцом размере, с чем согласился суд округа. 3 Судебные инстанции исходили из соблюдения обществом обязательств по поставке товара надлежащего качества, указав, что штраф, предусмотренный п. 9.12 контракта, применяется лишь в случаях ненадлежащего исполнения обязательств, не связанных с просрочкой исполнения таких обязательств. Как указали суды, в рассматриваемом случае поставку ненадлежащего товара с последующей заменой на надлежащий товар следует расценивать как нарушение сроков поставки товара, что в соответствии с условиями контракта исключает взыскание штрафа, подлежащего начислению за нарушение обязательств, не связанных с просрочкой. Таким образом, суды пришли к выводу о необоснованном удержании ответчиком денежных средств, уплаченных истцом как обеспечение исполнения контракта в счет уплаты штрафа, удовлетворив исковое требование.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выражают несогласие с установленными судами фактическими обстоятельствами спора и направлены на переоценку представленных в материалы дела доказательств,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Республики Крым «Вода Крыма»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