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19.05.2021, оставленным без изменения постановлениями Девятого арбитражного апелляционного суда от 14.09.2021 и Арбитражного суда Московского округа от 29.11.2021, исковое заявление удовлетворено частично, с арбитражного управляющего Тимошенко Д.В. в пользу страховой компании взысканы убытки в порядке регресса в размере 5 460 000 рублей. В удовлетворении остальной части иска отказано. В кассационной жалобе, поданной в Верховный Суд Российской Федерации, Тимошенко Д.В. ставит вопрос об отмене принятых по делу судебных актов, ссылаясь на существенное нарушение норм права, несоответствие выводов судов фактическим обстоятельствам дела.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обоснование иска страховая компания указала, что произвела выплату страхового возмещения по факту причинения арбитражным управляющим убытков путем неисполнения (ненадлежащего исполнения) возложенных на него в деле о банкротстве обязанностей, в связи с чем у нее возникло право на предъявление регрессного требования к арбитражному управляющему. Оценив представленные в материалы дела доказательства, суды, руководствуясь положениями статей 15, 929, 931, 963 Гражданского кодекса Российской Федерации, пункта 9 статьи 24.1 Федерального закона от 26.10.2002 № 127-ФЗ «О несостоятельности (банкротстве)», Закона Российской Федерации от 27.11.1992 № 4015-1 «Об организации страхового дела в Российской Федерации», разъяснениями, изложенными в пункте 21 Обзора судебной практики Верховного Суда Российской Федерации № 5 (2017), утвержденного Президиумом Верховного Суда Российской Федерации 27.12.2017, пункте 32 Обзора судебной практики Верховного Суда Российской Федерации № 1 (2020), утвержденного Президиумом Верховного Суда Российской Федерации 10.06.2020, принимая во внимание обстоятельства, установленные по результатам рассмотрения дел №№ А40-326394/2019, А27-20782/2014, пришли к выводу о наличии совокупности условий для привлечения ответчика к гражданско-правовой ответственности в виде возмещения убытков. Судебные инстанции исходили из того, что у страховой компании возникло право регресса в размере выплаченного страхового возмещения. При исследовании обстоятельств дела установлено, что действия арбитражного управляющего, выразившиеся в непринятии мер по оспариванию сделок должника, носили осознанный характер, что свидетельствует об умысле арбитражного управляющего. Выводы судов в части отказа в удовлетворении иска заявителем жалобы не оспариваются. Приведенные в жалобе доводы, не свидетельствуют о существенных нарушениях судами норм материального и процессуального права, повлиявших 3 на исход дела,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производстве, в связи с чем не могут служить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Тимошенко Дмитрию Витальевичу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