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19.08.2021, оставленным без изменения постановлением Двенадцатого арбитражного апелляционного суда от 25.10.2021 и постановлением Арбитражного суда Поволжского округа от 25.01.2022, в удовлетворении заявленных требований отказано. 2 В кассационной жалобе, поданной в Верховный Суд Российской Федерации, предприниматель, ссылаясь на существенное нарушение судами норм права, просит судебные акты отменить, заявление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в удовлетворении заявленных требований, суды, оценив представленные в материалы дела доказательства, руководствуясь положениями статей 78, 79 Налогового кодекса Российской Федерации, разъяснениями, изложенными в пунктах 36, 79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принимая во внимание обстоятельства, установленные вступившими в законную силу судебными актами по делу № А12-32280/2020, пришли к выводу о законности оспоренных действий (бездействия) инспекции. Судебные инстанции установили, что начисление пеней обусловлено несвоевременной уплатой предпринимателем страховых взносов за 2017- 2019 годы. Доказательств уплаты страховых взносов за указанные периоды материалы дела не содержат, контррасчет пени заявителем не представлен. Сумма задолженности по пени по состоянию на 12.03.2021 по страховым взносам составляет 571 рубль 68 копеек и предпринимателем не оспорена. Вместе с тем законность проведения зачета суммы пени в размере 143 рублей 91 копейки подтверждена судами в рамках дела № А12-32280/2020. Фактически доводы заявителя связаны с несогласием с вступившими в законную силу судебными актами по указанному делу и направлены на их пересмотр. 3 При этом доказательств нарушения прав и законных интересов в результате непредставления налоговым органом сообщения о принятом решении о зачете пени в размере 143 рублей 91 копейки предпринимателем не представлено. Доводы, изложенные в кассационной жалобе, были предметом рассмотрения судов и обоснованно отклонены, не свидетельствуют о существенных нарушениях судами норм материального и процессуального права, повлиявших на исход дела, и не могут служить достаточным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Иванову Ивану Геннадиевичу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