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21.07.2021, оставленным без изменения постановлением Третьего арбитражного апелляционного суда от 05.10.2021 и постановлением Арбитражного суда Восточно-Сибирского округа от 27.12.2021, в удовлетворении заявленного требования отказано. В кассационной жалобе, поданной в Верховный Суд Российской Федерации, департамент,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по результатам электронного аукциона на оказание услуг по инвентаризации мест захоронений на территории города Красноярска между департаментом (заказчик) и обществом (исполнитель) 01.09.2020 заключен муниципальный контракт № 583, по условиям которого общество обязуется оказать услуги в срок с момента заключения контракта до 15.12.2020. В связи со значительным затягиванием обществом установленных контрактом сроков оказания услуг департаментом 13.10.2020 принято решение № 02/5796-ГХ об одностороннем отказе от исполнения контракта, которое направлено заказным письмом с уведомлением о вручении по адресу общества, указанному в контракте, на адрес его электронной почты, а также размещено в Единой информационной системе. Общество 16.10.2020 сообщило, что от исполнения своих обязательств по оказанию услуг не отказывается, сроки оказания услуг не нарушало, работы по инвентаризации мест захоронений на территории города Красноярска не приостановлены и ведутся в соответствии с принятыми по контракту обязательствами. В антимонопольный орган 03.11.2021 поступило обращение департамента о включении сведений об обществе в реестр недобросовестных поставщиков в связи с односторонним отказом заказчика от исполнения контракта. По результатам рассмотрения обращения 25.11.2020 управлением принято решение об отказе во включении представленных департаментом сведений об обществе в реестр недобросовестных поставщиков. Не согласившись с решением управления, департамент обратился в арбитражный суд. Отказывая в удовлетворении заявления, суды первой и апелляционной инстанций, исследовав и оценив представленные в материалы дела 3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 порядке ведения реестра недобросовестных поставщиков (подрядчиков, исполнителей)» от 25.11.2013 № 1062, пришли к выводу о том, что решение управления соответствует положениям действующего законодательства и не нарушает права и законные интересы заявителя, с чем согласился суд округа. Суды указали, что представленные по делу доказательства свидетельствуют о принятии обществом всех зависящих от него мер по исполнению условий контракта и отсутствии фактов неисполнения своих обязательств вследствие недобросовестного поведения, совершения умышленных действий (бездействия), приведших к невозможности надлежащего исполнения контракта.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городского хозяйства администрации города Красноярска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