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Коновалова Анна Николаевна обратилась в суд с заявлением о признании недействительными трудового договора от 09.10.2017 № 2/2017, заключенного должником и Губой Д.О., приказа о приеме на работу от 09.10.2017 № 2/2017, а также пунктов 3 и 4 соглашения о прекращении трудовых отношений от 19.02.2018 (далее – соглашение); применении последствий недействительности сделок в виде взыскания с Губы Д.О. в конкурсную массу должника 2 087 536 рублей 69 копеек. Определением Арбитражного суда Карачаево-Черкесской Республики от 22.07.2021 в удовлетворении заявления отказано. Постановлением Шестнадцатого арбитражного апелляционного суда от 29.09.2021, оставленным без изменения постановлением Арбитражного суда Северо-Кавказского округа от 16.12.2021, данное определение отменено в части. Пункт 3 соглашения признан недействительным, применены последствия недействительности сделки в виде взыскания с Губы Д.О. в конкурсную массу должника 616 060 рублей 99 копеек; в остальной части определение суда первой инстанции от 22.07.2021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2 инстанции и округа в удовлетворённой части заявленных требований, определение суда первой инстанции в данной части оставить в силе.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апелляционной инстанции и округа, руководствуясь статями 10, 167 Гражданского кодекса Российской Федерации, пунктом 2 статьи 61.2 Федерального закона от 26.10.2002 № 127-ФЗ «О несостоятельности (банкротстве)», статьями 57, 78, 129, 164 Трудового кодекса Российской Федерации, исходили из того, что установление заявителю несоразмерно высокой компенсации за расторжение трудового договора носило произвольный характер, не имело разумного экономического обоснования в условиях нахождения должника в тяжёлом финансовом положении, свидетельствовало о злоупотреблении правом и направленности на причинение имущественного вреда кредиторам, в связи с чем признали недействительным оспариваемый пункт соглашения, правомерно применив последствия его недействительности. Выводы судов апелляционной инстанции и округа в обжалуемой части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Губе Дмитрию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