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27.05.2021 по первоначальному иску взыскано 1 360 000 рублей убытков, встречный иск удовлетворен в заявленном размере; в результате зачета удовлетворенных требований с компании в пользу общества «Втормет» взыскано 919 567 рублей 50 копеек и расходы на экспертизу. Седьмой арбитражный апелляционный суд постановлением от 30.08.2021 (в редакции определения от 03.12.2021 об исправлении опечатки) изменил решение от 27.05.2021: первоначальный и встречный иски удовлетворил в полном объеме; в результате зачета взысканных сумм с компании в пользу общества «Втормет» взыскано 1 821 567 рублей 50 копеек и расходы на экспертизу. 2 Арбитражный суд Западно-Сибирского округа постановлением от 16.12.2021 отменил решение от 27.05.2021 и постановление Седьмого арбитражного апелляционного суда от 30.08.2021 в части взыскания 902 000 рублей штрафа по первоначальному иску, распределения судебных расходов и проведения судебного зачета, направив дело в отмененной части на новое рассмотрение в Арбитражный суд Алтайского края; в остальной части судебные акты оставил без изменения. В кассационной жалобе компания просит об отмене судебных актов, принятых по первоначальному иску, ссылаясь на игнорирование недобросовестности истца, отсутствие вины в утрате груза.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Установив, что груз утрачен при перевозке его компанией, суды взыскали с нее стоимость груза в соответствии со статьей 7 Федерального закона от 30.06.2001 № 87-ФЗ «О транспортно-экспедиционной деятельности» и договором от 05.08.2019 № 3364-ВМ/19У. Размер убытков установлен на основании доказательств в том числе заключения экспертизы. Довод компании об отсутствии вины в утрате груза не влияет на существо судебных актов, учитывая, что применительно к регулирующим транспортную экспедицию и перевозку нормам права обстоятельства, за которые компания не отвечает, ею не доказаны и судами не установлены. Окружной суд в пределах полномочий, предоставленных статьями 286-288 Арбитражного процессуального кодекса Российской Федерации, признал необходимость нового рассмотрения первоначального иска в части взыскания штрафа за нарушение сроков доставки грузов.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«Виртек транспортная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