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20.02.2021 иск удовлетворен. Постановлением Тринадцатого арбитражного апелляционного суда от 07.07.2021 решение суда первой инстанции изменено, с фирмы в пользу общества взыскано 700 000 руб. убытков, 16 333 руб. расходов по оплате государственной пошлины, в удовлетворении остальной части требований отказано. Постановлением Арбитражного суда Северо-Западного округа от 24.11.2021 решение суда первой инстанции и постановление суда апелляционной инстанции оставлены без изменения. В кассационной жалобе, поданной в Верховный Суд Российской Федерации, фирма, ссылаясь на нарушение судами норм материального и процессуального права, просит отменить указанные судебные акты в части взыскания с нее убытков, расходов по уплате государственной пошлины и направить дело на новое рассмотрение в ином составе судей.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Как следует из судебных актов, с целью выполнения работ по строительству объекта в рамках договора подряда между обществом с ограниченной ответственностью «РН-Северо-Запад» (далее – контрагент) и обществом, последнее заключило с фирмой договор 19.07.2017 № МФК/2017-1 (далее – договор), по условиям которого фирма обязалась передать обществу в пользование механизмы и оборудование. Общество, ссылаясь на причинение убытков в виде уплаченных контрагенту штрафов по вине работника фирмы, обратилось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принимая во внимание условия договора, суды первой и апелляционной инстанций установили, что соглашением сторон предусмотрена ответственность фирмы за действия своих крановщиков по соблюдению ими техники безопасности при работе машин; причинение убытков обществу произошло в результате действий крановщика фирмы, который в состоянии алкогольного опьянения и не дожидаясь прибытия на участок работ лица, ответственного за соблюдение техники безопасности, нарушил правила эксплуатации строительного крана и допустил его падение; на момент происшествия строительный кран эксплуатировался работником фирмы в рамках арендных отношений по договору, заключенному с обществом; факт уплаты обществом штрафов контрагенту на основании выставленного последним требования подтвержден. При таких обстоятельствах, руководствуясь статьями 12 , 15 , 393 Гражданского кодекса Российской Федерации, суды пришли к выводу о доказанности факта причинения обществу убытков и вины фирмы в их возникновении. Суд первой инстанции взыскал убытки в заявленном размере. Изменяя решение суда первой инстанции, апелляционный суд, проверив представленный обществом расчет убытков, посчитал его обоснованным в части возмещения уплаченных штрафов по пунктам 23 и 43 приложения 8.2 к договору, в связи с чем удовлетворил иск в размере 700 000 руб.Суд округа поддержал выводы судов первой и апелляционной инстанций. Доводы заявителя о допущенных судом первой инстанции процессуальных нарушениях были предметом рассмотрения апелляционного и окружного судов и получили правовую оценку. Иные доводы кассационной жалобы не опровергают выводы судов, направлены на переоценку обстоятельств дела, установленных судами,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«Фирма «Орион»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"Главпромстрой" (подробнее) Ответчики: ООО "ФИРМА "ОРИОН"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