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марта 2022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Определение от 25 марта 2022 г. по делу № А56-102577/2019 Верховный Суд Российской Федерации - Экономическое Суть спора: Аренда транспортных средств - Неисполнение или ненадлежащее исполнение обязательств ВЕРХОВНЫЙ СУДРОССИЙСКОЙ ФЕДЕРАЦИИ № 307-ЭС22-1613 ОПРЕДЕЛЕНИЕ г. Москва25.03.2022 Судья Верховного Суда Российской Федерации Чучунова Н.С., изучив кассационную жалобу акционерного общества «Фирма ДЕКО» (далее – общество) на решение Арбитражного суда города Санкт-Петербурга и Ленинградской области от 10.03.2021, постановление Тринадцатого арбитражного апелляционного суда от 18.07.2021 и постановление Арбитражного суда Северо-Западного округа от 22.11.2021 по делу № А56-102577/2019 по иску общества с ограниченной ответственностью «Строительная Холдинговая Компания «Старый</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Санкт-Петербурга и Ленинградской области от 10.03.2021, оставленным без изменения постановлением Тринадцатого арбитражного апелляционного суда от 18.07.2021 и постановлением Арбитражного суда Северо-Западного округа от 22.11.2021, первоначальный иск удовлетворен, в удовлетворении встречных исковых требований отказано. В кассационной жалобе, поданной в Верховный Суд Российской Федерации, общество, ссылаясь на нарушение судами норм права, просит отменить указанные судебные акты и принять по делу новый судебный акт об отказе в удовлетворении первоначального иска и удовлетворении встречных исковых требований.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таких оснований по результатам изучения принятых по делу судебных актов и доводов кассационной жалобы не установлено. Исследовав и оценив по правилам статьи 71 Арбитражного процессуального кодекса Российской Федерации представленные в материалы дела доказательства, установив, что в рамках договора от 14.06.2018 № К 18/14-АР компания (арендодатель) передала обществу (арендатор) во временное пользование строительное оборудование с предоставлением услуг по управлению эксплуатации, последнее не исполнило обязательства по внесению арендной платы с учетом услуг экипажа в спорный период и не доказало факт простоя в этот период оборудования, непредоставления ему компанией экипажа для управления и технической эксплуатации оборудования, а также совокупность условий, необходимых для взыскания с компании убытков, руководствуясь статьями 15 , 309 , 310 , 393 , 421 , 432 , 606 , 614 , 1102 Гражданского кодекса Российской Федерации, суды первой и апелляционной инстанций пришли к выводу о наличии оснований для удовлетворения первоначального иска и необоснованности встречных требований. Суд округа поддержал выводы судов первой и апелляционной инстанций. Доводы кассационной жалобы были предметом рассмотрения судов и получили правовую оценку, не опровергают выводы судов, направлены на переоценку обстоятельств дела, установленных судами, не подтверждают существенных нарушений судами норм материального и процессуального права, повлиявших на исход дела, и в силу статьи 291.6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 Определением Верховного Суда Российской Федерации от 27.01.2022 обществу предоставлена отсрочка по уплате государственной пошлины при подаче кассационной жалобы до окончания кассационного производства. Поскольку производство по рассмотрению кассационной жалобы завершено, государственная пошлина с учетом положений статей 333.21 , 333.22 Налогового кодекса Российской Федерации и статей 102 , 110 Арбитражного процессуального кодекса Российской Федерации подлежит взысканию с заявителя в доход федерального бюджета. В силу части 2 статьи 319 Арбитражного процессуального кодекса Российской Федерации исполнительный лист подлежит выдаче Арбитражным судом города Санкт-Петербурга и Ленинградской области. Принимая во внимание изложенное и руководствуясь статьями 291.6 ,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акционерного общества «Фирма ДЕКО» для рассмотрения в судебном заседании Судебной коллегии по экономическим спорам Верховного Суда Российской Федерации. Взыскать с акционерного общества «Фирма ДЕКО» в доход федерального бюджета 3000 (три тысячи) рублей государственной пошлины за подачу кассационной жалобы. Поручить Арбитражному суду города Санкт-Петербурга и Ленинградской области выдать исполнительный лист на взыскание госпошлины. Судья Верховного Суда Российской Федерации Н.С. Чучунова Суд: Верховный Суд РФ (подробнее) Истцы: ООО "СТРОИТЕЛЬНАЯ ХОЛДИНГОВАЯ КОМПАНИЯ "СТАРЫЙ ГОРОД - КАРСТ" (подробнее) Ответчики: АО "Фирма ДЕКО" (подробнее) Иные лица: УФНС РОССИИ ПО СПБ (подробнее) Судьи дела: Чучунова Н.С. (судья) (подробнее) Судебная практика по: Упущенная выгода Судебная практика по применению норм ст. 15, 393 ГК РФ Неосновательное обогащение, взыскание неосновательного обогащения Судебная практика по применению нормы ст. 1102 ГК РФ Признание договора незаключенным Судебная практика по применению нормы ст. 432 ГК РФ Взыскание убытков Судебная практика по применению нормы ст. 393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