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01.06.2021, оставленным без изменения постановлением Восемнадцатого арбитражного апелляционного суда от 24.08.2021, заявленные требования удовлетворены. Постановлением Арбитражного суда Уральского округа от 25.11.2021 указанные судебные акты оставлены без изменения. Фонд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Оценив представленные доказательства, руководствуясь положениями статей 129 164 , 165 Трудового кодекса Российской Федерации, статей 5, 8, 9, 47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статей 2.1, 4.2 Федерального закона от 29.12.2006 № 255-ФЗ «Об обязательном социальном страховании на случай временной нетрудоспособности и в связи с материнством», Федерального закона от 19.05.1995 № 81-ФЗ «О государственных пособиях гражданам, имеющим детей», суды удовлетворили требования, признав, что само по себе непринятие фондом спорных выплат к зачету в рассматриваемом случае не меняет их статус страхового обеспечения и не позволяет расценивать их как оплату труда, иные стимулирующие выплаты. Доводы кассационной жалобы были предметом исследования судов и получили правовую оценку в обжалуемых судебных актах с учетом правовой позиции, изложенной в пункте 34 Обзора судебной практики Верховного Суда Российской Федерации № 5 (2017) (утвержденного Президиумом Верховного Суда Российской Федерации 27.12.2017). При этом факт наступления страхового случая фондом не оспаривается.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"Арт-студия 12" (подробнее) Ответчики: ГУ Оренбургское региональное отделение Фонда социального страхования Российской Федерации (подробнее) Иные лица: Арбитражный суд Уральского округа (подробнее) Восемнадцатый арбитражный апелляционный суд (подробнее) ООО "МОН-М-АРТ"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