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20.05.2021, оставленным без изменения постановлением Девятого арбитражного апелляционного суда от 06.09.2021 и постановлением Арбитражного суда Московского округа от 10.12.2021, Ратникова Е.А. признана несостоятельной (банкротом) и в отношении нее введена процедура реализации имущества гражданина. В кассационной жалобе Кнеков А.В. в лице своего финансового управляющего просит об отмене судебных актов, ссылаясь на игнорирование недобросовестности должника, заявившего о несуществующих долгах и умолчавшего о долге перед ним, подачу заявления в целях проведения контролируемого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Соответствие должника критериям несостоятельности с учетом долга перед кредитором установлено судами согласно статьям 213.4, 213.6 Федерального закона от 26.10.2002 № 127-ФЗ «О несостоятельности (банкротстве)». Проверенная в связи с доводом кредитора заинтересованность должника и финансового управляющего признана неподтвержденной.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Кнекову А.В.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