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от 30.06.2020, оставленным без изменения постановлением Двенадцатого арбитражного апелляционного суда от 24.08.2021 и постановлением Арбитражного суда Поволжского округа от 18.11.2021, в удовлетворении заявления отказано. В кассационной жалобе ФИО1 просит об отмене судебных актов, указывая, что иное находящееся в общей ее и супруга собственности имущество включено в конкурсную массу супруга и реализуется в деле о его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Возбуждение в отношении бывших супругов самостоятельных дел о банкротстве и предусмотренный пунктом 10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порядок реализации общего имущества супругов не препятствует поверке в рассматриваемом деле основания заявленного требования об исключении зарегистрированного за должником имущества из конкурсной массы. Суды, руководствуясь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(банкротстве), установили наличие у должника прав на иные жилые объекты и искусственное создание ситуации по приданию спорному объекту исполнительского иммунитета, в связи с чем правомерно отказали в исключении его из конкурсной массы.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 по Волгоградской области (подробнее) МИФНС №9 по Волгоградской области (подробнее) ПАО "Сбербанк России" (подробнее) Иные лица: Арбитражный суд Поволжского округа (подробнее) Союз Арбитражных Управляющих "Возрождение" (подробнее) Управление Росреестра по Волгоградоской области (подробнее) Финансовый управляющий Хасанова К. Хомяков М.С. (подробнее) Хаманов Касим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