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Михайленко Пётр Михайлович обратился в суд с заявлением о взыскании с Давыдова А.П. судебных расходов на оплату услуг представителя в размере 25 000 рублей. Определением Арбитражного суда города Москвы от 10.08.2021, оставленным без изменения постановлениями Девятого арбитражного апелляционного суда от 02.11.2021 и Арбитражного суда Московского округа от 21.01.2022, заявление удовлетворено. В кассационной жалобе, поданной в Верховный Суд Российской Федерации, заявитель просят отменить названные судебные акты и направить дело на новое рассмотрение в Арбитражный суд города Москвы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101, 106, 110 Арбитражного процессуального кодекса Российской Федерации, пунктами 10, 11 постановлении Пленума Верховного Суда РФ от 21.01.2016 № 1 «О некоторых вопросах применения законодательства о возмещении издержек, связанных с рассмотрением дела», признали требование о взыскании судебных расходов с заявителя, не в пользу которого принят судебный акт, обоснованным и подлежащим удовлетворению.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Давыдову Андрею Павловичу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