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09.08.2021, оставленным без изменения постановлением Одиннадцатого арбитражного апелляционного суда от 06.10.2021 и постановлением Арбитражного суда Поволжского округа от 28.12.2021,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оспоренной части послужил вывод налогового органа о неправомерном включении обществом в состав расходов по налогу на прибыль затрат по взаимоотношениям с обществом с ограниченной ответственностью «Агроспектр», а также необоснованном применении налоговых вычетов по НДС на основании документов, выставленных от имени указанного контрагента. Оценив представленные в материалы дела доказательства, суды установили, что представленные обществом первичные документы содержат недостоверные сведения, составлены формально и не подтверждают реального совершения хозяйственных операций по поставке товара (говядины и субпродуктов) спорным контрагентом, обладающим признаками номинальной организации. При этом фактически поставка товара осуществлена иным лицом – индивидуальным предпринимателем, не являющимся плательщиком НДС. Вместе с тем в ходе налоговой проверки и рассмотрения дела в суде сведения о реальном поставщике мясной продукции обществом не представлены. Учитывая установленные обстоятельства, руководствуясь положениями статей 54.1 , 169 , 171 , 172 , 247 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судебные инстанции пришли к выводу о направленности действий общества на получение из бюджета необоснованной налоговой выгоды путем занижения налоговой базы по налогу на прибыль и завышения налоговых вычетов по НДС, в связи с чем признали решение инспекции в оспоренной части законным. Ссылка общества на судебную практику по иным делам является несостоятельной, поскольку указанные в кассационной жалобе судебные акты приняты с учетом иных фактических обстоятельств. Доводы, изложенные в кассационной жалобе, в том числе об отсутствии информации о недобросовестности контрагента и поставке продукции иным лицом, повторяют позицию заявителя по спору, являлись предметом рассмотрения судов и получили правовую оценку с учетом установленных обстоятельств дела. Приведенные доводы не опровергают выводы судов, не подтверждают существенного нарушения норм материального и процессуального права, повлиявших на исход дела, по сути, направлены на переоценку доказательств и установление иных фактических обстоятельств,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«Караван»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Общество с ограниченной ответвтенностью "Караван" (подробнее) ООО "Караван" (подробнее) Ответчики: Межрайонная инспекция Федеральной налоговой службы №3 по Пензенской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