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обратилась в суд с заявлением о признании недействительным договора от 07.06.2016 № КД02/2016 (далее – договор), заключенного между должником и обществом с ограниченной ответственностью «Кингисеппский машиностроительный завод» (далее – завод); применении последствий его недействительности. Общество обратилось в суд с заявлением о вступлении в дело в качестве третьего лица с самостоятельными требованиями, полагая, что конструкторская документация подлежала включению в конкурсную массу и реализации в интересах его кредиторов. Определением Арбитражного суда города Санкт – Петербурга и Ленинградской области от 26.03.2021 заявление удовлетворено; обществу отказано во вступлении качестве третьего лица самостоятельными требованиями в настоящий обособленный спор. Постановлением Тринадцатого арбитражного апелляционного суда от 15.06.2021 данное определение в части удовлетворения заявления конкурсного управляющего отменено, в признании договора недействительной сделкой отказано. В остальной части определение суда первой инстанции от 26.03.2021 оставлено без изменения. Постановлением Арбитражного суда Северо-Западного округа от 11.10.2021 постановление апелляционного суда от 15.06.2021 оставлено без изменения, производство по кассационной жалобе общества на указанное постановление апелляционного суда прекращено. Определением Арбитражного суда Северо-Западного округа от 24.12.2021 постановление суда округа от 11.10.2021 в части прекращения производства по кассационной жалобе общества оставлено без изменения, прекращено производство по кассационной жалобе общества на определение суда первой инстанции от 26.03.2021 и постановление апелляционного суда от 15.06.2021 В кассационной жалобе, поданной в Верховный Суд Российской Федерации, заявитель просит отменить названные судебные акты и направить заявление для рассмотрения заявления по существу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кассационной жалобе и подтверждая законность такого прекращения, суд округа, руководствуясь статьями 50 , 150 , 188 , 281 Арбитражного процессуального кодекса Российской Федерации, пунктом 6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исходил из того, что она подана на судебный акт, который не подлежит обжалованию в суд округа в порядке кассационного производства. Обжалуемые постановление и определение приняты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В части обжалования на определения Арбитражного суда города Санкт – Петербурга и Ленинградской области от 26.03.2021 и постановления Тринадцатого арбитражного апелляционного суда от 15.06.2021 производство по кассационной жалобе общества с ограниченной ответственностью «ПСКБ» подлежит прекращению применительно к пункту 1 части 1 статьи 150 Арбитражного процессуального кодекса Российской Федерации, поскольку действующим процессуальным законодательством установлен принцип последовательного обжалования судебных актов суда первой инстанции в суды апелляционной и кассационной инстанции, а также в Судебную коллегию Верховного Суда Российской Федерации (часть 1 статьи 257 , части 1, 3 статьи 273 , часть 2 статьи 291.1 Арбитражного процессуального кодекса Российской Федерации). В данном случае кассационная жалоба на указанные судебные акты не была рассмотрена по существу, а законность прекращения по ней производства подтверждена определением Арбитражного суда Северо-Западного округа от 24.12.2021 по настоящему делу.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«ПСКБ»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Арбитражного суда Северо-Западного округа от 11.10.2021 и определения Арбитражного суда Северо-Западного округа от 24.12.2021 по делу № А50-1093/2019. Прекратить производство по кассационной жалобе общества с ограниченной ответственностью «ПСКБ» в части обжалования определения Арбитражного суда города Санкт – Петербурга и Ленинградской области от 26.03.2021 и постановления Тринадцатого арбитражного апелляционного суда от 15.06.2021 по тому же делу. Судья Верховного Суда Российской Федерации Е.С. Корнелюк Суд: Верховный Суд РФ (подробнее) Истцы: ООО "Главэкспертоценка" (подробнее) ООО "МОРТЕХСНАБ" (подробнее) Ответчики: ЗАО "Производственное объединение "Дизель-Энерго" (подробнее) Иные лица: АО " БАнк Город" в лице ГК "Агентство по страховым вкладам" (подробнее) АО "ЦЕНТР СУДОРЕМОНТА "ЗВЕЗДОЧКА" (подробнее) гос.архив РФ (подробнее) ЗАО " НПК Эллирон" (подробнее) Межрайонная инспекция Федеральной налоговой службы №17 по Санкт-Петербургу (подробнее) Министерство промышленности и торговли РФ (подробнее) НП "Ведущих арбитражных управляющих "Достояние" (подробнее) ООО "РосИнвест"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