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25.05.2021, оставленным без изменения постановлением Одиннадцатого арбитражного апелляционного суда от 31.08.2021 и постановлением Арбитражного суда Поволжского округа от 24.11.2021, в иске отказано. В кассационной жалобе общество «Урал-Сервис» просит отменить судебные акты, ссылаясь на нарушение правил толкования договора и несоответствие фактическим обстоятельствам дела выводов судов в отношении объема оказанных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договоры заключены на конкурсной основе содержат условие о предельной цене, не измененной соглашениями сторон и оплаченной ответчиком, поэтому в силу статей 408 , 779 , 781 Гражданского кодекса Российской Федерации признали обязанность по оплате услуг исполненной. Требуемый пересмотр выводов судов, сделанных по результату оценки доказательств и толкования условий договоров, не составляет оснований для изменения или отмены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"Урал-Сервис" (подробнее) Ответчики: ОАО Куйбышевская железная дорога - филиал "РЖД" (подробнее) ОАО Куйбышевская железная дорога-филиал "РЖД" (подробнее) ОАО " Российские Железные дороги" (подробнее) Иные лица: Арбитражный суд Поволжского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