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бывшие работники, осуществлявшие трудовую деятельность на территории Республики Узбекистан, обратились в суд с заявлением о разрешении разногласий с конкурсным управляющим по вопросу начисления процентов на их требования по выплате заработной платы. Определением Арбитражного суда Пермского края от 23.04.2021, оставленным без изменения постановлениями Семнадцатого арбитражного апелляционного суда от 24.08.2021 и Арбитражного суда Уральского округа от 06.12.2021, разногласия разрешены. Конкурсного управляющего обязали начислять на требования работников должника, трудовые договоры с которыми заключались и исполнялись на территории Республики Узбекистан, проценты в размере, установленном гражданским законодательством Республики Узбекистан на дату проведения расчётов или на дату введения в отношении должника процедуры наблюдения, по выбору работника.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разногласия в пользу обратившихся с заявлением лиц, суды, руководствуясь статьями 60, 136 Федерального закона от 26.10.2002 № 127-ФЗ «О несостоятельности (банкротстве)», статьёй 236 Трудового кодекса Российской Федерации, статьями 2, 327 Гражданского кодекса Республики Узбекистан, исходили из того, что начисление процентов за задержку заработной платы только работникам должника, осуществлявшим трудовую деятельность на территории Российской Федерации и оставление других работников должника, осуществлявших трудовую деятельность на территории Республики Узбекистан без какой-либо компенсации за задержку выплаты заработной платы на протяжении более чем четырех лет приведёт к очевидной дискриминации одних работников должника перед другими, что недопустимо. Выводы судов соответствуют нормам права, оснований для переоценки этих выводов не имеется. Несогласие заявителя с данными выводами,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управляющего обществом с ограниченной ответственностью «ЗУМКИнжиниринг» Метле Анастасии Сергеевне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