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«БМ-Банк» обратилось в суд с заявлением о взыскании убытков с арбитражного управляющего Савельевой Н.В. в размере 11 288 394 рубля 45 копеек. Определением Арбитражного суда города Москвы от 21.06.2021, оставленным без изменения постановлениями Девятого арбитражного апелляционного суда от 15.09.2021 и Арбитражного суда Московского округа от 06.12.2021,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15, 1064 Гражданского кодекса Российской Федерации, статьями 20.3, 20.4, 20.7, 60.20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заявителя к гражданско-правовой ответственности в виде взыскания убытков, причинённых должнику и его кредиторам в результате необоснованного погашения фиктивной кредиторской задолженности по текущим платежам.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Савельевой Наталье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