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21.05.2021, оставленным без изменения постановлением Пятнадцатого арбитражного апелляционного суда от 14.07.2021, в удовлетворении требований отказано. Постановлением Арбитражного суда Северо-Кавказского округа от 25.11.2021 указанные судебные акты отменены, оспариваемое постановление 2 управления от 14.01.2021 № 061/04/14.31-2092/2020 признано незаконным и отменено. Управление просит обжалуемое постановление округа отменить, принять новый судебный акт об отказе в удовлетворении требований.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в действиях общества выявлены нарушения части 1 статьи 10 Федерального закона от 26.07.2006 № 135-ФЗ «О защите конкуренции», выразившиеся в необоснованном выставлении индивидуальному предпринимателю Говоруну А.В. оплаты потерь в сетях иных лиц, что противоречит условиям договора энергоснабжения о порядке расчетов. Указанные обстоятельства послужили основанием для вынесения оспариваемого постановления о привлечении общества к административной ответственности по части 1 статьи 14.31 КоАП РФ в виде штрафа в размере 475 000 рублей. Частью 1 статьи 14.31 КоАП РФ предусмотрена ответственность за совершение занимающим доминирующее положение на товарном рынке хозяйствующим субъектом, за исключением субъекта естественной монополии,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такие действия приводят или могут привести к 3 ущемлению интересов других лиц и при этом результатом таких действий не является и не может являться недопущение, ограничение или устранение конкуренции, за исключением случаев, предусмотренных статьей 9.21 настоящего Кодекса. Отменяя решение суда первой инстанции и постановление суда апелляционной инстанции и удовлетворяя заявленные требования, руководствуясь положениями КоАП РФ, Федерального закона от 26.07.2006 № 135-ФЗ «О защите конкуренции», а также учитывая разъяснения, данные в постановлении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приняв во внимание вступившее в законную силу решение Арбитражного суда Ростовской области от 22.10.2019 по делу № А53-28852/2019, суд округа пришел к выводу о недоказанности наличия в действиях общества состава административного правонарушения, ответственность за совершение которого предусмотрена частью 1 статьи 14.31 КоАП РФ. Несогласие заявителя с позицией суда не является основанием для пересмотра судебных актов в силу пункта 1 части 7 статьи 2916 Арбитражного процессуального кодекса Российской Федерации. Нарушений норм материального права, а также требований процессуального законодательства, влекущих безусловную отмену судебных актов, судом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