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заместитель прокурора Республики Крым (далее – Прокурор) в интересах Республики Крым в лице Министерства жилищно-коммунального хозяйства Республики Крым обратился в Арбитражный суд Республики Крым с иском к некоммерческой организации «Региональный фонд капитального ремонта многоквартирных домов Республики Крым» (далее – Фонд) и обществу с ограниченной ответственностью «Южный Дом» (далее – Общество) о признании недействительным дополнительного соглашения от 22.05.2020 № 1 к договору от 21.02.2020 № СМР/2019/07 на выполнение работ по капитальному ремонту общего имущества многоквартирного жилого дома (далее – МКД). Решением Арбитражного суда Республики Крым от 07.04.2021, оставленным без изменения постановлением Двадцать первого арбитражного апелляционного суда от 10.08.2021 и постановлением Арбитражного суда Центрального округа от 25.11.2021,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2 В обоснование доводов жалобы заявитель указывает, что оспариваемое дополнительное соглашение от 22.05.2020 публичные интересы либо права и охраняемые законом интересы третьих лиц, государства, граждан не нарушило. Работы по договору, выполнение которых по уважительным причинам были перенесены (изменение объема работ, просрочка передачи заказчиком проектной документации и строительной площадки, недопуск собственниками помещений в МКД подрядной организации к выполнению работ, объявление нерабочих дней, неблагоприятные погодные условия), Обществом выполнены в полном объеме, качественно и без замечаний собственников помещений в МКД. Обжалуемые судебные акты приняты о правах и обязанностях лиц, не участвующих в деле.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и установлено судами, 21.02.2020 между Фондом (заказчик) и Обществом (генподрядчик) заключен договор № СМР/2019/07 на выполнение работ по капитальному ремонту общего имущества МКД (ремонт крыши, ремонт фасада). Согласно Приложению № 3 к договору конечный срок выполнения работ определен не позднее 90 дней со дня заключения договора. Пунктом 5.3.5 договора предусмотрена обязанность генподрядчика выполнить и сдать работы в объеме и в сроки, предусмотренные договором. В силу пункта 12.1 договора изменение его условий производится в соответствии с действующим законодательством. По акту от 10.03.2020 заказчик передал генподрядчику строительную площадку. Согласно протоколу общего собрания собственников помещений в МКД от 19.05.2020 по вопросу 2 принято решение перенести срок окончания выполнения работ до 01.09.2020. На основании данного решения между Фондом и Обществом подписано дополнительное соглашение от 22.05.2020 № 1 к договору, согласно которому изменен график производства работ (приложение № 3) путем продления сроков выполнения работ до 01.09.2020. Между Фондом и Обществом подписано дополнительное соглашение от 14.08.2020 № 1 к договору, согласно которому стоимость работ уменьшена с 4 316 397 рублей 65 копеек до 3 809 912 рублей 40 копеек. 3 Работы по договору сданы Обществом в полном объеме по акту сдачи- приемки от 11.08.2020. Ссылаясь на то, что дополнительное соглашение от 22.05.2020 № 1 к договору заключено Фондом вопреки нормативно установленному запрету на заключение такого рода соглашений, Прокурор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166, 168, 448, 708 Гражданского кодекса Российской Федерации, статьями 158, 168, 170, 178, 180, 182 Жилищного кодекса Российской Федерации, Положением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 утвержденным постановлением Правительства Российской Федерации от 01.07.2016 № 615, разъяснениями, изложенными в пункте 74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суды удовлетворили заявленные требования, придя к правильному выводу о том, что оспариваемое дополнительное соглашение, предусматривающее продление сроков выполнения работ по договору, заключенному по итогам торгов (аукциона), нарушает законодательно установленный запрет на произвольное изменение условий при отсутствии оснований, предусмотренных законом.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«Южный дом»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