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16.03.2022 обратился в Верховный Суд Российской Федерации с жалобой на определение судьи Верховного Суда Российской Федерации от 19.01.2022 № 305-ЭС21-26192, постановление Девятого арбитражного апелляционного суда от 09.07.2021 и постановление Арбитражного суда Московского округа от 13.10.2021 по делу № А40-14015/2021 Арбитражного суда города Москвы,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судья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«Европак» о восстановлении пропущенного процессуального срока отказать. Жалобу возвратить заявителю.Судья Верховного Суда Российской Федерации А.Г. Першутов Суд: Верховный Суд РФ (подробнее) Истцы: ООО "Европак" (подробнее) Ответчики: ПАО РОСБАНК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