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«Спецавтохозяйство» обратилось в Арбитражный суд Удмуртской Республики с иском, уточненным в порядке статьи 49 Арбитражного процессуального кодекса Российской Федерации, о взыскании с потребительского кооператива по содержанию и эксплуатации индивидуальных гаражей «Войсковой» 243 076 рублей 13 копеек долга за оказанные услуги по обращению с твердыми коммунальными отходами. Решением Арбитражного суда Удмуртской Республики от 19.05.2021 иск удовлетворен. Постановлением Семнадцатого арбитражного апелляционного суда от 16.08.2021 решение суда первой инстанции оставлено без изменения. Арбитражный суд Уральского округа постановлением от 30.11.2021 указанные судебные акты оставил без изменения. Потребительский кооператив по содержанию и эксплуатации индивидуальных гаражей «Войсковой»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договор на оказание услуг по обращению с твердыми коммунальными отходами считается заключенным на условиях типового договора, признав доказанным факт оказания услуг, руководствуясь статьями 309 , 310 , 395 , 779 , 781 Гражданского кодекса Российской Федерации, положениями Федерального закона от 24.06.1998 № 89-ФЗ «Об отходах производства и потребления», Правилами обращения с твердыми коммунальными (бытовыми) отходами, утвержденными постановлением Правительства Российской Федерации от 12.11.2016 № 1156, суды пришли к выводу об обоснованности иска. Доводы, изложенные в кассационной жалобе, о недоказанности факта оказания услуг приводились при рассмотрении дела, были рассмотрены судами и им дана надлежащая оценка. Эти доводы,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потребительскому кооперативу по содержанию и эксплуатации индивидуальных гаражей «Войсковой»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"Спецавтохозяйство" (подробнее) Ответчики: по содержанию и эксплуатации индивидуальных гаражей "Войсковой"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