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ФИО2 в Арбитражный суд Пермского края обратился ФИО3 с заявлением о замене в порядке процессуального правопреемства кредитораБахматова Г.В. на ФИО3 в размере требования 9 775 634 рубля 53 копейки в реестре требований кредиторов должника на основании договора уступки требования (цессии) от 14.08.2020. Определением Арбитражного суда Пермского края от 06.07.2021 заявление удовлетворено. Постановлением Семнадцатого арбитражного апелляционного суда от 07.10.2021 определение суда первой инстанции оставлено без изменения. Арбитражный суд Уральского округа постановлением от 06.12.2021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замене кредитора, суды руководствовались положениями статьи 48 Арбитражного процессуального кодекса Российской Федерации, статьями 382 , 383 , 384 Гражданского кодекса Российской Федерации и исходили из того, что договор уступки содержит все существенные условия, установленные для данного вида договора, в установленном законом порядке договор недействительным не признан, является возмездной сделкой, условия договора содержат сведения об обязательстве, из которого возникло уступаемое право.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ИФНС России по Индустриальному району г.Перми (подробнее) ОАО "Сбербанк России " (подробнее) ПАО "АК БАРС" БАНК (подробнее) Иные лица: АССОЦИАЦИЯ ЕВРОСИБИРСКАЯ САМОРЕГУЛИРУЕМАЯ ОРГАНИЗАЦИЯ АРБИТРАЖНЫХ УПРАВЛЯЮЩИХ (подробнее) Управление Росреестра по Пермскому краю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