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(на основании договора цессии от 10.03.2020) обратился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«Почта России» 829 193 рублей задолженности по перечислению наложенных платежей, 150 274 рублей 92 копеек процентов за пользование чужими денежными средствами, а также 159 000 рублей расходов на оплату услуг представителя. Решением Арбитражного суда города Москвы от 21.05.2021 иск удовлетворен в части взыскания 829 193 рублей задолженности, 150 274 рублей 92 копеек процентов за пользование чужими денежными средствами, 70 000 рублей в возмещение расходов на оплату услуг представителя; в удовлетворении иска в остальной части отказано. Постановлением Девятого арбитражного апелляционного суда от 12.08.2021 решение суда первой инстанции оставлено без изменения. Арбитражный суд Московского округа постановлением от 30.11.2021 указанные судебные акты оставил без изменения. Акционерное общество «Почта России»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что наложенные платежи по почтовым отправлениям истцу не поступили, доказательств погашения заложенности ответчиком не представлено, руководствуясь положениями статей 309 , 310 , 395 , 779 , 781 Гражданского кодекса Российской Федерации, Федерального закона от 07.07.2003 № 126-ФЗ «О связи», Федерального закона от 17.07.1999 № 176-ФЗ «О почтовой связи», суды пришли к выводу об обоснованности иска, отклонив доводы ответчика о пропуске срока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«Почта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АО "Почта России"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