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27.01.2021 заявление общества удовлетворено. Постановлением Первого арбитражного апелляционного суда от 19.05.2021 решение суда первой инстанции отменено, в удовлетворении заявленных требований отказано. Арбитражный суд Волго-Вятского округа постановлением от 27.08.2021 оставил без изменения постановление суда апелляционной инстанции. В кассационной жалобе, поданной в Верховный Суд Российской Федерации, общество, ссылаясь на существенное нарушение судами норм 2 материального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выявив несоответствие ранее представленных в инспекцию данных о среднесписочной численности работников, общество обратилось в налоговый орган с корректирующими сведениями о среднесписочной численности за 2018 год, а также с заявлением о включении его в реестр по состоянию на 01.04.2020. Не согласившись с действиями инспекции по невключению в реестр как среднее предприятие с 01.04.2020, общество обратилось в арбитражный суд. Удовлетворяя заявление общества, суд первой инстанции исходил из наличия совокупности условий для признания незаконными оспариваемых действий инспекции. Суд отметил, что включение в реестр субъектов среднего предпринимательства может быть осуществлено налоговым органом на основании уточненных (корректирующих) сведений, представленных обществом, при этом отсутствие установленного порядка корректировки сведений о среднесписочной численности работников не может лишать общество возможности на исправление допущенной ошибки и представление корректирующих сведений. Отменяя решение суда первой инстанции, суд апелляционной инстанции, руководствуясь положениями Федерального закона от 24.07.2007 № 209-ФЗ «О развитии малого и среднего предпринимательства в Российской Федерации», Регламентом использования программного обеспечения, реализующего возможность обработки обращений по вопросам ведения единого реестра и принудительного включения юридического лица или индивидуального предпринимателя в единый реестр, утвержденного приказом ФНС России от 19.08.2016 № СА-7-6/442@, не усмотрел основания для признания оспариваемых действий инспекции незаконными. Суд апелляционной инстанции исходил из отсутствия доказательств нарушения прав и законных интересов общества в сфере предпринимательской и экономической деятельности действиями инспекции. 3 При исследовании обстоятельств дела установлено, что реестр формируется уполномоченным органом на основании представленных в его распоряжение сведений по состоянию на 1 июля текущего календарного года; статус субъекта малого или среднего предпринимательства присваивается автоматически и не носит заявительного характера; общество самостоятельно представило за 2018 год недостоверные сведения о среднесписочной численности работников, что обусловило его отсутствие в реестре с 10.08.2019. Кроме того, суд апелляционной инстанции принял во внимание, что представленные впоследствии обществом уточненные сведения о среднесписочной численности работников учтены налоговым органом при очередном обновлении реестра 10.08.2020, и общество включено в соответствующий реестр. Суд округа поддержал выводы суда апелляционной инстанции. Доводы, изложенные в кассационной жалобе,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«Железобетонные конструкции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