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(далее – должник) ФИО1 обратился в Арбитражный суд Московской области с заявлением о включении в реестр требований кредиторов должника его денежного требования в размере 125 606 076 руб. 15 коп. основного долга и 53 688 548 руб. 99 коп. неустойки. Определением суда первой инстанции от 25.04.2019, оставленным без изменения постановлением суда апелляционной инстанции от 27.06.2019, заявление удовлетворено. Постановлением суда округа от 30.09.2019 указанные судебные акты отменены, обособленный спор направлен на новое рассмотрение в Арбитражный суд Московской области. В кассационной жалобе, поданной в Верховный Суд Российской Федерации, ФИО1 выражает несогласие с постановлением суда округа, просит его отменить, оставив в силе судебные акты судов первой и апелляционной инстанций. Изучив обжалуемый судебный акт, судья не находит оснований для его пересмотра в порядке кассационного производства Судебной коллегией Верховного Суда Российской Федерации. Отменяя судебные акты нижестоящих судов и направляя обособленный спор на новое рассмотрение с целью установления имеющих значение для правильного разрешения спора обстоятельств, суд округа указал на необоснованность вывода судов о реальном характере заемного обязательства, а также на необходимость проверки заявленных участвующими в обособленном споре лицами доводов с учетом надлежащей оценки представленных доказательств. Обжалуемое постановление принято в соответствии с компетенцией суда округа и в пределах полномочий, предусмотренных статьями 286 , 287 Арбитражного процессуального кодекса Российской Федерации. ФИО1 вправе изложить свои доводы по существу спора при новом рассмотрении в суде первой инстанции.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АО "Альфа-Банк" (подробнее) АССОЦИАЦИЯ "НАЦИОНАЛЬНАЯ ОРГАНИЗАЦИЯ АРБИТРАЖНЫХ УПРАВЛЯЮЩИХ" (подробнее) ООО "ВСП - лизинг" (подробнее) ООО "КОНТРОЛ лизинг" (подробнее) ООО "Элемент Лизинг" (подробнее) Иные лица: АССОЦИАЦИЯ "МЕЖРЕГИОНАЛЬНАЯ САМОРЕГУЛИРУЕМАЯ ОРГАНИЗАЦИЯ ПРОФЕССИОНАЛЬНЫХ АРБИТРАЖНЫХ УПРАВЛЯЮЩИХ" (подробнее) ИФНС по городу Мытищи Московской области (подробнее) Судьи дела: Капкаев Д.В. (судья) (подробнее) Последние документы по делу: Определение от 16 июня 2020 г. по делу № А41-14484/2018 Определение от 29 января 2020 г. по делу № А41-14484/2018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