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Кухтерин Сергей Борисович обратился в суд с заявлением о взыскании с общества как с заявителя по делу о банкротстве суммы вознаграждения арбитражного управляющего и понесенных им расходов в общем размере 741 883 рубля 79 копеек, в том числе 723 169 рублей – вознаграждения конкурсного управляющего, 18 714 рублей 79 копеек – расходы. Определением Арбитражного суда Новосибирской области от 27.04.2021, оставленным без изменения постановлениями Седьмого арбитражного апелляционного суда от 21.07.2021 и Арбитражного суда Западно-Сибирского округа от 02.12.2021, заявление удовлетворено частично, с общества в пользу Кухтерина С.Б. взыскано 731 168 рублей 82 копейки вознаграждения конкурсного управляющего,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суд первой инстанции. Исходя из содержания настоящей жалобы, заявитель не согласен 2 с обжалуемыми судебными актами в части удовлетворения заявления о взыскании вознаграждения.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20.6, 20.7 и 59 Федерального закона от 26.10.2002 № 127-ФЗ «О несостоятельности (банкротстве)», обоснованно исходили из отсутствия причин для большего уменьшения размера вознаграждения.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«Дельта-Обь»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