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16.03.2022 в электронном виде обратился в Верховный Суд Российской Федерации с кассационной жалобой на принятые по делу судебные акты, заявив ходатайство о восстановлении срока на подачу кассационной жалобы. В обоснование ходатайства заявитель ссылается на возврат первоначально поданной в Верховный Суд Российской Федерации кассационной жалобы в связи с несоблюдением требований, установленных пунктом 2 части 5 статьи 291.3 АПК РФ, а именно отсутствием документов, подтверждающих уплату государственной пошлины в установленных порядке и размере или право на получение льготы по уплате государственной пошлины, либо ходатайства о предоставлении отсрочки, рассрочки уплаты государственной пошлины, об уменьшении ее размера. 2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08.12.2021, срок на обжалование которого истек 08.02.2022. Обратившись с кассационной жалобой 16.03.2022, заявитель пропустил установленный законодательством срок на ее подачу. Первоначально поданная конкурсным управляющим кассационная жалоба возвращена по причине несоблюдения заявителем требований пункта 2 части 5 статьи 291.3 АПК РФ. Несоблюдение требований АПК РФ при первоначальном обращении с кассационной жалобой не является уважительной причиной пропуска срока и не может служить основанием для его восстановления. Кроме того, общество было извещено о судебном разбирательстве в судах трех инстанций, представитель заявителя участвовал в судебных заседаниях. С полным текстом последнего обжалуемого судебного акта - постановления суда округа от 08.02.2022 заявитель мог ознакомиться 09.02.2022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Конкурсным управляющим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3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общества с ограниченной ответственностью «Гусевский» Тихмянову Денису Геннадьевичу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Калининградской области от 25.02.2021, постановление Тринадцатого арбитражного апелляционного суда от 21.06.2021 и постановление Арбитражного суда Северо-Западного округа от 08.12.2021 по делу № А21-7455/2019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