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«РеспектКлаб»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«РеспектКлаб» отсрочку уплаты государственной пошлины до окончания производства по кассационной жалобе на решение Арбитражного суда города Москвы от 27.04.2021, постановление Девятого арбитражного апелляционного суда от 02.08.2021 и постановление Арбитражного суда Московского округа от 21.12.2021 по делу № А40-314815/2019.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