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Федоров Вячеслав Владимирович обратился в Арбитражный суд Удмуртской Республики с иском о взыскании с государственного унитарного предприятия Удмуртской Республики «Аптеки Удмуртии» 644 749 рублей задолженности за услуги, оказанные по договору перевозки и оказания транспортных услуг от 26.03.2019 № 261. Решением Арбитражного суда Удмуртской Республики от 29.04.2021 иск удовлетворен. Постановлением Семнадцатого арбитражного апелляционного суда от 29.07.2021 решение суда первой инстанции оставлено без изменения. Арбитражный суд Уральского округа постановлением от 25.11.2021 указанные судебные акты оставил без изменения. Государственное унитарное предприятие Удмуртской Республики «Аптеки Удмуртии» обратилось в Судебную коллегию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квалифицировав спорный договор как договор оказания услуг, признав доказанным факт оказания услуг и отсутствие доказательств их оплаты, руководствуясь положениями статей 309, 310, 431, 784, 785, 793 Гражданского кодекса Российской Федерации, суды пришли к выводу об обоснованности иска, признав общий срок исковой давности не пропущенным.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Удмуртской Республики «Аптеки Удмуртии»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