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«Универсальная Контейнерная Компания 1520» обратилось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публичного акционерного общества «Среднеуральский медеплавильный завод» 3 401 940 рублей неустойки за нарушение срока нахождения подвижного состава на путях необщего пользования. Решением Арбитражного суда Свердловской области от 17.05.2021 иск удовлетворен. Постановлением Семнадцатого арбитражного апелляционного суда от 10.08.2021 решение суда первой инстанции оставлено без изменения. Арбитражный суд Уральского округа постановлением от 26.11.2021 указанные судебные акты оставил без изменения. Публичное акционерное общество «Среднеуральский медеплавильный завод» обратилось в Судебную коллегию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факт сверхнормативного использования ответчиком вагонов истца под погрузочными операциями, руководствуясь положениями статей 309, 310, 784, 785, 793 Гражданского кодекса Российской Федерации, статьей 27 Федерального закона от 10.01.2003 № 17-ФЗ «О железнодорожном транспорте в Российской Федерации», суды пришли к выводу об обоснованности иска.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Довод заявителя о применении сокращенного срока исковой давности был рассмотрен судами и с учетом условий заключенного сторонами договора мотивированно отклонен. Довод жалобы о необоснованном отказе суда первой инстанции в применении положений статьи 333 Гражданского кодекса Российской Федерации приводился в судах апелляционной и кассационной инстанций, был рассмотрен судами и отклонен. Иные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акционерномуго обществу «Среднеуральский медеплавильный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