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Брянской области от 21.03.2021 Ромашов Александр Филиппович признан несостоятельным (банкротом), в отношении него введена процедура реализации имущества гражданина; финансовым управляющим утверждена Трушина Юлия Николаевна. Финансовый управляющий обратилась в Арбитражный суд Брянской области с заявлением, уточненным в порядке статьи 49 Арбитражного процессуального кодекса Российской Федерации, о признании недействительным брачного договора, заключенного 18.05.2018 между должником и Ромашовой Тамарой Александровной, и применении последствий недействительности оспариваемой сделки в виде восстановления режима совместной собственности супругов и возвращения в конкурсную массу должника земельного участка с кадастровым номером 32:28:0040806:63 и жилого дома с кадастровым номером 32:28:0040806:108, расположенных по адресу: г. Брянск, ул. Снежетьская, д. 9. Определением Арбитражного суда Брянской области от 21.05.2021 заявление удовлетворено. 2 Постановлением Двадцатого арбитражного апелляционного суда от 28.07.2021 определение суда первой инстанции оставлено без изменения. Арбитражный суд Центрального округа постановлением от 29.11.2021 указанные судебные акты оставил без изменения. Ромашова Тамара Александровна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брачный договор недействительным, суды, оценив представленные доказательства по правилам статьи 71 Арбитражного процессуального кодекса Российской Федерации, руководствовались статьей 10 Гражданского кодекса Российской Федерации, пунктом 2 статьи 61.2 Федерального закона от 26.10.2002 № 127-ФЗ «О несостоятельности (банкротстве)», статьями 34, 44 Семейного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недобросовестного поведения должника и его супруги по изменению режима совместной собственности имущества с целью вывода ликвидного имущества из конкурсной массы должника. При этом судами установлено, что сделка совершена с заинтересованным лицом, в условиях неплатежеспособности и недостаточности имущества должника, в результате заключения договора причинен вред правам и законным интересам кредиторов в виде уменьшения имущества должника. 3 Доводы, изложенные в кассационной жалобе, приводились при рассмотрении спора в судах,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установление иных фактических обстоятельств по обособленному спору,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Ромашовой Тамаре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