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Аюбова Усмана Магамедовича в Арбитражный суд Чеченской Республики обратился финансовый управляющий имуществом должника Басанько Алексей Иванович с заявлением о признании недействительным договора дарения земельного участка от 19.06.2017, заключенного должником и Магомедовым Русланом Аруновичем, и применении последствий недействительности сделки в виде возврата в конкурсную массу 15 952 611 рублей действительной стоимости земельного участка. Определением Арбитражного суда Чеченской Республики от 15.09.2020 заявление финансового управляющего удовлетворено. Постановлением Шестнадцатого арбитражного апелляционного суда от 13.01.2021 определение суда первой инстанции изменено: пункт 3 резолютивной части определения суда изложен в следующей редакции: применить последствия недействительности сделки в виде взыскания с Магомедова Р.А. в конкурсную массу должника 443 000 рублей действительной 2 стоимости имущества, полученного по оспариваемой сделке; распределены расходы за проведение судебной экспертизы. Постановлением Арбитражного суда Северо-Кавказского округа от 09.04.2021 указанные судебные акты отменены; обособленный спор направлен на новое рассмотрение в суд первой инстанции. При новом рассмотрении спора определением Арбитражного суда Чеченской Республики от 27.07.2021 заявление финансового управляющего удовлетворено; признан недействительным договор дарения земельного участка от 19.06.2017; требование о применении последствий недействительности сделки в виде взыскания с Магомедова Р.А. в конкурсную массу должника 15 552 611 рублей действительной стоимости имущества, полученного по оспариваемой сделке, выделено в отдельное производство. Постановлением Шестнадцатого арбитражного апелляционного суда от 04.10.2021 определение суда первой инстанции оставлено без изменения. Арбитражный суд Северо-Кавказского округа постановлением от 17.12.2021 принятые при новом рассмотрении спора судебные акты оставил без изменения. Магомедов Руслан Арунович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статьями 10, 168, 170 Гражданского кодекса Российской Федерации, пунктом 2 статьи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3 закона «О несостоятельности (банкротстве)»,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исходили из доказанности наличия совокупности обстоятельств, необходимой для признания сделки недействительной, учитывая установленные факты неплатежеспособности должника, недобросовестное поведение сторон сделки, причинение вреда кредиторам в результате совершения сделки, направленность действий на уменьшение конкурсной массы должника, отсутствие равноценного встречного предоставления.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Магомедову Руслану Аруновичу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