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Гришаева Василия Ивановича в Арбитражный суд города Москвы обратилась Гришаева И.Н. с ходатайством об исключении из конкурсной массы должника имущества. Определением Арбитражного суда города Москвы от 06.08.2021 заявление удовлетворено в части исключения из конкурсной массы 1/2 доли жилого дома, 1/2 доли земельного участка, 1/84 доли земельного участка, 1/84 доли в праве (сооружение – внутриквартальные сети электроснабжения), 1/84 доли в праве (сооружение – наружная канализация), 1/84 доли в праве (сооружение – газопровод низкого давления), 1/84 доли в праве (здание (нежилое), 1/84 доли в праве (сооружение – наружный водопровод), 1/84 доли в праве (сооружение – водозаборный узел); в удовлетворении требования об исключении из конкурсной массы квартиры отказано. Постановлением Девятого арбитражного апелляционного суда от 19.10.2021 определение суда первой инстанции изменено; исключена из конкурсной массы должника квартира; в остальной части определение суда первой инстанции оставлено без изменения. Арбитражный суд Московского округа постановлением от 20.12.2021 указанные судебные акты отменил. Обособленный спор в части требования об 2 исключении из конкурсной массы квартиры направил на новое рассмотрение в Арбитражный суд города Москвы; в остальной части в удовлетворении заявления отказал. Гришаева Ирина Николаевна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заявления об исключении из конкурсной массы должника долей в жилом доме, земельных участков и сооружений, окружной суд руководствовался статьями 213.25, 213.26 Федерального закона от 26.10.2002 № 127-ФЗ «О несостоятельности (банкротстве)», разъяснениями, изложенными в пункте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статьей 38 Семейного кодекса Российской Федерации и исходил из того, что общее имущество супругов подлежит включению в конкурсную массу должника, а в случае его реализации второй супруг имеет право на получение стоимости своей доли в соответствии с установленным судом общей юрисдикции ее размером и общих обязательств супругов. Отменяя принятые судебные акты в части требования об исключении квартиры из конкурсной массы должника, суд округа руководствовался положениями статьи 446 Гражданского кодекса Российской Федерации, статьей 213.25 Федерального закона от 26.10.2002 № 127-ФЗ «О несостоятельности (банкротстве)», правовой позицией, изложенной в постановлении Конституционного Суда Российской Федерации от 26.04.2021 № 15-П, и признал преждевременными вывод судов о возможности исключения 3 спорной квартиры из конкурсной массы должника. Направляя обособленный спор на новое рассмотрение в арбитражный суд первой инстанции для установления обстоятельств, связанных с местом проживания должника и членов его семьи, и выбора помещения, обладающего исполнительским иммунитетом, а также в целях полного и всестороннего исследования и оценки представленных доказательств, существенных обстоятельств спора, доводов и возражений участвующих в споре лиц,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Гришаевой Ирине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