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Плотников Александр Валентинович обратился в Арбитражный суд Республики Карелия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«Альтернатива» 854 592 рублей 29 копеек задолженности по договору оказания услуг от 16.11.2017. Судом принят встречный иск общества с ограниченной ответственностью «Альтернатива», уточненный в порядке статьи 49 Арбитражного процессуального кодекса Российской Федерации, о взыскании с индивидуального предпринимателя Плотникова Александра Валентиновича 749 000 рублей неосновательного обогащения и 998 126 рублей убытков. Решением Арбитражного суда Республики Карелия от 13.07.2021 в удовлетворении первоначального иска отказано; встречный иск удовлетворен в части взыскания 878 126 рублей убытков, в удовлетворении встречного иска в остальной части отказано. 2 Постановлением Тринадцатого арбитражного апелляционного суда от 22.09.2021 решение суда первой инстанции оставлено без изменения. Арбитражный суд Северо-Западного округа постановлением от 28.12.2021 указанные судебные акты оставил без изменения. Индивидуальный предприниматель Плотников Александр Валентинович обратился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признав недоказанными оказание услуг и выполнение работ по спорному договору, руководствуясь статьями 309, 310, 450.1, 781, 783 Гражданского кодекса Российской Федерации, суды пришли к выводу об отсутствии оснований для удовлетворения первоначального иска. Удовлетворяя встречные исковые требования в части, суды руководствовались статьями 15, 393 Гражданского кодекса Российской Федерации, и, учитывая выводы эксперта по результатам судебной экспертизы, пришли к выводу о доказанности факта некачественного выполнения предпринимателем работ по текущему обслуживанию общего имущества многоквартирного дома, установив стоимость устранения недостатков. Доводы, изложенные в жалобе, приводились при рассмотрении дела в судах, были рассмотрены судами и им дана надлежащая оценка.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3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Плотникову Александру Валентиновичу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