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28.04.2021, оставленным без изменения постановлением Восьмого арбитражного апелляционного суда от 26.08.2021 и постановлением Арбитражного суда Западно-Сибирского округа от 26.11.2021, в удовлетворении заявления отказано в связи с истечением срока исковой давности, о применении которой заявили должник и Бохнер Е.Е. В кассационной жалобе Федораев Ю.И. просит об отмене судебных актов, ссылаясь на неправильное определение начала течения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заявление необоснованным по существу предъявленного требования – в связи с отсутствием условий для признания сделки недействительной в силу пункта 2 статьи 61.2 Федерального закона от 26.10.2002 № 127-ФЗ «О несостоятельности (банкротстве)», установив отсутствие у должника признаков неплатежеспособности в момент совершения сделки, и этот ввод не оспаривается в кассационной жалобе.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Федораеву Юрию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