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«Юникорн» обратилось в Арбитражный суд города Москвы с иском к ООО «Прогресс» о взыскании 46 004 доллара 82 цента США задолженности по соглашению от 01.08.2013. К участию в деле в качестве третьего лица, не заявляющего самостоятельных требований относительно предмета спора, привлечена компания Телрад Нетворк Лимитед (далее – Компания). Решением Арбитражного суда города Москвы от 12.03.2021, оставленным без изменения постановлением Девятого арбитражного апелляционного суда от 11.06.2021 и постановлением Арбитражного суда Московского округа от 09.12.2021,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на необоснованность взыскания задолженности по второму платежу; отмечает, что правопреемство не состоялось; истцом пропущен срок давности по заявленным требованиям. 2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01.08.2013 между Компанией (исполнитель) и ООО «Прогресс» (заказчик) заключено соглашение о технической поддержке, согласно которому исполнитель обязался оказать услуги, а заказчик принять и оплатить их. Между Компанией (цедент) и ООО «Стройпроект-М» (цессионарий) 01.10.2016 заключен договор цессии, согласно которому цедент передал цессионарию право требования задолженности по спорному соглашению. Далее 29.06.2018 между ООО «Стройпроект-М» (цедент) и ООО «Юникорн» (цессионарий) заключены договоры цессии, согласно которым цедент передал цессионарию право требования задолженности по спорному соглашению. Ссылаясь на наличие задолженности, ООО «Юникорн» обратилось в арбитражный суд с соответствующими требованиями. Исследовав и оценив по правилам статьи 71 АПК РФ представленные доказательства, приняв во внимание обстоятельства, установленные при рассмотрении дела № А40-225831/2018, руководствуясь статьями 204, 309, 310, 388 1191 Гражданского кодекса Российской Федерации, суды удовлетворили заявленные требования, установив отсутствие доказательств оплаты оказанных услуг по заключенному соглашению, обоснованно отклонив ссылку на пропуск срока исковой давности. Доводы кассационной жалобы,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«Прогресс» для рассмотрения в судебном заседании Судебной коллегии по экономическим спорам Верховного Суда Российской Федерации. Судья Верховного Суда 3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