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02.06.2021, оставленным без изменения постановлением Тринадцатого арбитражного апелляционного суда от 15.08.2021 и постановлением Арбитражного суда Северо-Западного округа от 22.11.2021, в удовлетворении заявления общества о разрешении разногласий о порядке распределения денежных средств, вырученных от реализации залогового имущества, отказано. В кассационной жалобе общество просит об отмене судебных актов, ссылаясь на неустановление обстоятельств распределения денежных средств, полученных от реализации заложенного имущества, и нерассмотрение требований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соответствуют установленным обстоятельствам и статьям 60, 213.27 Федерального закона от 26.10.2002 № 127-ФЗ «О несостоятельности (банкротстве)». Приведенные в рассматриваемой жалобе доводы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«Четыреста четыре»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