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18.05.2021, оставленным без изменения постановлением Пятнадцатого арбитражного апелляционного суда от 27.07.2021, в иске отказано. Постановлением Арбитражного суда Северо-Кавказского округа от 18.11.2021 указанные судебные акты оставлены без изменения. 2 Общество просит обжалуемые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Оценив представленные доказательства, руководствуясь положениями статей 309, 310, 450.1, 708, 715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 обоснованным односторонний отказ заказчика от исполнения договора в связи с нарушением подрядчиком условий договора.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