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06.05.2021, оставленным без изменения постановлением Тринадцатого арбитражного апелляционного суда от 16.08.2021 и постановлением Арбитражного суда Северо-Западного округа от 09.12.2021, иск удовлетворен. В кассационной жалобе, поданной в Верховный Суд Российской Федерации, общество, ссылаясь на незаконность указанных судебных актов, просит их изменить и принять новый судебный акт, которым снизить размер неустойки до 1 452 764 руб. 31 коп.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457, 506 Гражданского кодекса Российской Федерации, установив факт ненадлежащего исполнения обществом (поставщик) договорных обязательств по поставке компании (покупатель) изделий, суды первой и апелляционной инстанций признали обоснованным начисление компанией неустойки. Проверив и признав верным расчет неустойки, не установив оснований для применения статьи 333 Гражданского кодекса Российской Федерации ввиду отсутствия доказательств явной несоразмерности неустойки последствиям нарушения обязательства, суды удовлетворили иск в полном объеме, с чем впоследствии согласился суд округа. Доводы кассационной жалобы аналогичны доводам, заявлявшимся в судах нижестоящих инстанций, которым дана надлежащая правовая оценка, не опровергают выводы судов, не подтверждают существенных нарушений судами норм материального права и (или) норм процессуального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«Уральская кузница»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