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«Лира» (далее - общество) обратилось в Арбитражный суд Свердловской области с иском к индивидуальному предпринимателю Бончуку Александру Сергеевичу (далее – предприниматель) о взыскании 3 100 000 руб. неосновательного обогащения. Решением Арбитражного суда Свердловской области от 07.08.2020, оставленным без изменения постановлением Семнадцатого арбитражного апелляционного суда от 08.10.2020 и постановлением Арбитражного суда Уральского округа от 21.01.2021, исковые требования удовлетворены. Общество обратилось в арбитражный суд с заявлением, уточненным в порядке статьи 49 Арбитражного процессуального кодекса Российской Федерации, о взыскании 138 453 руб. 98 коп. судебных расходов. Определением Арбитражного суда Свердловской области от 26.04.2021 заявление общества удовлетворено. Постановлением Семнадцатого арбитражного апелляционного суда от 27.08.2021 определение суда изменено. Заявление общества о взыскании 2 судебных расходов удовлетворено частично. С предпринимателя в пользу общества взыскано 130 554 руб. расходов на оплату услуг представителя. В удовлетворении остальной части заявления отказано. Постановлением Арбитражного суда Уральского округа от 22.11.2021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отменить указанные судебные акты и принять новый судебный акт об отказе в удовлетворении заявления о взыскании судебных расходов.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Изменяя определение суда первой инстанции, суд апелляционной инстанции руководствовался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подтвержденным факт несения обществом судебных расходов на оплату услуг представителя в размере 130 554 руб., учитывая категорию спора, степень сложности дела и продолжительность его рассмотрения, объем выполненной представителем работы, пришел к выводу о разумности размера судебных расходов в указанной сумме. Суд округа поддержал выводы суда апелляционной инстанции.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Бончука Александра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