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25.05.2021, оставленным без изменения постановлениями Пятнадцатого арбитражного апелляционного суда от 22.09.2021 и Арбитражного суда Северо-Кавказского округа от 01.12.2021, в удовлетворении заявленных требований отказано, с Бугаевой О.М. в доход федерального бюджета взыскана государственная пошлина в сумме 6 000 рублей. 2 В жалобе Бугаева О.М. ставит вопрос об отмене принятых по делу судебных актов в части взыскания государственной пошлины,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Бугаевой О.М. на неправомерные действия администрации (организатора торгов), допущенные при организации и проведении аукциона в электронной форме на право заключения договора аренды земельного участка, антимонопольным органом принято решение. Решением управления жалоба Бугаевой О.М. признана обоснованной, организатор торгов – нарушившим пункт 14 статьи 39.12 Земельного кодекса Российской Федерации (далее - Земельный кодекс), пункт 7 статьи 34 Федерального закона от 23.06.2014 № 171-ФЗ «О внесении изменений в Земельный кодекс Российской Федерации и отдельные законодательные акты Российской Федерации» (далее - Закон № 171-ФЗ). Полагая, что решение управления в части отмены результатов торгов (лот № 1) является незаконным, Бугаева О.М. обратилась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суды, руководствуясь положениями Земельного кодекса, Закона №171-ФЗ, пришли к выводу об отсутствии оснований для удовлетворения заявленных требований. Выводы судов в части отказа в удовлетворении заявления Бугаевой О.М. в кассационной жалобе не оспариваются. Разрешая вопрос о распределении судебных издержек, суд первой инстанции, руководствуясь положениями пункта 4 части 1 статьи 333.21, подпункта 1 пункта 1 статьи 333.22 Налогового кодекса Российской Федерации, разъяснениями, изложенными в постановлении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установив, что Бугаевой О.М. заявлены два самостоятельных требования: о признании незаконным решения управления и 3 обязании третьего лица возвратить денежные средства (требование неимущественного характера); государственная пошлина за требование неимущественного характера при подаче заявления в суд не оплачивалась, пришел к выводу об отнесении расходов по уплате государственной пошлины в размере 6 000 рублей на заявителя. Суды апелляционной инстанции и округа поддержали выводы суда первой инстанции. Доводы кассационной жалобы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Бугаевой Ольге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