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12.03.2015 исковое заявление удовлетворено. Определением Арбитражного суда города Москвы от 01.03.2016 произведена замена взыскателя с ООО «ГАЗЮРИНВЕСТГРУПП» на правопреемника ООО «СтройИнвестГрупп». Определением Арбитражного суда города Москвы от 10.07.2017 произведена замена взыскателя с ООО «СтройИнвестГрупп» на 2 правопреемника - ООО «ЛК «ГАЗИНВЕСТГРУПП» в части расходов на оплату услуг представителя по делу № А40-181437/2014-46-1467. ООО «ЛК ГАЗИНВЕСТГРУПП» обратилось в арбитражный суд с заявлением о процессуальном правопреемстве ЗАО «СК «Транснефть» на АО «СОГАЗ». Определением Арбитражного суда города Москвы от 22.08.2019 в удовлетворении заявления отказано. ООО «ЛК ГАЗИНВЕСТГРУПП» повторно обратилось в арбитражный суд с заявлением о процессуальном правопреемстве ЗАО «СК «Транснефть» на АО «СОГАЗ» и восстановлении срока для предъявления к исполнению исполнительного листа. Определением суда первой инстанции от 02.10.2020 производство по заявлению ООО «ЛК ГАЗИНВЕСТГРУПП» о процессуальном правопреемстве ответчика прекращено, в удовлетворении заявления о восстановлении срока для предъявления исполнительного листа к исполнению отказано. Постановлением Девятого арбитражного апелляционного суда от 19.02.2021 определение суда от 02.10.2020 отменено, дело направлено на новое рассмотрение в Арбитражный суд города Москвы. Определением суда первой инстанции от 20.05.2021, оставленным без изменения постановлением Девятого арбитражного апелляционного суда от 11.08.2021 и постановлением Арбитражного суда Московского округа от 09.12.2021, в удовлетворении заявления отказано. В кассационной жалобе, поданной в Верховный Суд Российской Федерации, ООО «ЛК ГАЗИНВЕСТГРУПП»,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3 Отказывая в удовлетворении заявления о процессуальном правопреемстве, суды первой и апелляционной инстанций, руководствуясь статьей 48 Арбитражного процессуального кодекса Российской Федерации, Законом Российской Федерации от 27.11.1992 № 4015-1 «Об организации страхового дела в Российской Федерации», исходили из непредставления заявителем доказательств выбытия из спорных правоотношений должника, а именно договора о передаче страхового портфеля и акта о приеме-передаче страхового портфеля страховщику, принимающему страховой портфель. Рассмотрев заявление о восстановлении срока для предъявления к исполнению исполнительного листа, судебные инстанции установили, что приведенные обществом причины пропуска указанного срока не являются уважительными, в связи с чем отказали в удовлетворении указанного заявления. Доводы заявителя, изложенные в кассационной жалобе, аналогичны доводам, заявленным при рассмотрении в судах трех инстанций, являлись предметом их рассмотрения и получили надлежащую правовую оценку. Указанные доводы не подтверждают существенных нарушений норм материального и процессуального права, не опровергают выводы судов и не могут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«ЛК ГАЗИНВЕСТГРУПП»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