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совершённых должником перечислений денежных средств в пользу Хаятовой Татьяны Сергеевны в размере 7 906 000 рублей, применении последствий недействительности сделок. Определением Арбитражного суда Оренбургской области от 21.05.2021 в удовлетворении заявления отказано. Постановлением Восемнадцатого арбитражного апелляционного суда от 09.08.2021 данное определение отменено, заявление удовлетворено. Постановлением Арбитражного суда Уральского округа от 13.12.2021 отменено постановление апелляционного суда от 09.08.2021, определение суда первой инстанции от 21.05.2021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первой инстанции и округа, руководствуясь статьями 10, 168, 170 Гражданского кодекса Российской Федерации,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совокупности условий для признания недействительными оспариваемых платежей в пользу незаинтересованного с должником контрагента во исполнение ранее заключенного с ним договора подряда по основаниям мнимости и причинения имущественного вреда кредиторам. Выводы судов первой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«Промспецстрой» Комарову Артёму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