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- Чувашии от 03.12.2020 заявленные требования удовлетворены. Постановлением Первого арбитражного апелляционного суда от 15.06.2021, оставленным без изменения постановлением Арбитражного суда 2 Волго-Вятского округа от 22.11.2021, решение суда первой инстанции отменено,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постановления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06.05.2020 и 10.06.2020 общество обратилось в налоговый орган с заявлениями о предоставлении субсидии за апрель и май 2020 года, предусмотренной Правилами № 576. По результатам рассмотрения заявлений сообщениями от 18.05.2020 и от 11.06.2020 инспекцией отказано обществу в предоставлении субсидии, поскольку отрасль, в которой ведется деятельность получателя субсидии, не относится к отраслям, утвержденным постановлением Правительства Российской Федерации от 03.04.2020 № 434 «Об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инфекции» (далее - перечень). Решениями Управления Федеральной налоговой службы по Чувашской Республике от 24.07.2020 № 186 и № 187 жалобы общества на действия налогового органа оставлены без удовлетворения, что послужило основанием обращения в арбитражный суд. Удовлетворяя заявленные требования, суд первой инстанции исходил из необоснованности отказа налогового органа в предоставлении субсидии за спорные периоды, указав, что заявитель осуществляет вид деятельности по коду «Торговля автотранспортными средствами» (код 45.1), включающий подкласс ОКВЭД 45.11.2 «Торговля розничная легковыми автомобилями и легкими автотранспортными средствами в специализированных магазинах», на который распространяется установленная законом субсидия. 3 Отменяя решение суда и отказывая в удовлетворении заявления, суд апелляционной инстанции, исследовав и оценив представленные в материалы дела доказательства, руководствуясь положениями Налогового кодекса Российской Федерации, Бюджетного кодекса Российской Федерации, Правилами № 576, Перечнем, пришел к выводу о том, что оспоренные действия налогового органа соответствуют положениям действующего законодательства и не нарушают права и законные интересы общества, с чем согласился суд округа. Суды указали, что согласно выписке из ЕГРЮЛ по состоянию на 01.03.2020 основным видом деятельности общества являлась торговля автотранспортными средствами (код 45.1 ОКВЭД 2). Данный вид деятельности в Перечне не обозначен, в связи с чем заявитель не имеет права на получение спорной субсидии.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оценку. Приведенные доводы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и оценкой представленных в материалы дела доказательств, что не может служить основанием для передачи кассационной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